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28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9"/>
          <w:sz w:val="32"/>
          <w:szCs w:val="32"/>
        </w:rPr>
        <w:t>附</w:t>
      </w:r>
      <w:r>
        <w:rPr>
          <w:rFonts w:hint="eastAsia" w:ascii="黑体" w:hAnsi="黑体" w:eastAsia="黑体" w:cs="黑体"/>
          <w:spacing w:val="-8"/>
          <w:sz w:val="32"/>
          <w:szCs w:val="32"/>
        </w:rPr>
        <w:t>件</w:t>
      </w:r>
      <w:r>
        <w:rPr>
          <w:rFonts w:hint="eastAsia" w:ascii="黑体" w:hAnsi="黑体" w:eastAsia="黑体" w:cs="黑体"/>
          <w:spacing w:val="-8"/>
          <w:sz w:val="32"/>
          <w:szCs w:val="32"/>
          <w:lang w:val="en-US" w:eastAsia="zh-CN"/>
        </w:rPr>
        <w:t>2</w:t>
      </w:r>
    </w:p>
    <w:p>
      <w:pPr>
        <w:spacing w:before="162" w:line="228" w:lineRule="auto"/>
        <w:jc w:val="center"/>
        <w:rPr>
          <w:rFonts w:hint="eastAsia" w:ascii="黑体" w:hAnsi="黑体" w:eastAsia="黑体" w:cs="黑体"/>
          <w:spacing w:val="-8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pacing w:val="-8"/>
          <w:sz w:val="32"/>
          <w:szCs w:val="32"/>
          <w:lang w:val="en-US" w:eastAsia="zh-CN"/>
        </w:rPr>
        <w:t>第三季度A级代理机构名单</w:t>
      </w:r>
    </w:p>
    <w:bookmarkEnd w:id="0"/>
    <w:tbl>
      <w:tblPr>
        <w:tblStyle w:val="2"/>
        <w:tblW w:w="82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7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代理机构名称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陕西权盾知识产权代理有限公司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9F9F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北京国源中科知识产权代理事务所（普通合伙）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9F9F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北京盛询知识产权代理有限公司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9F9F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北京精金石知识产权代理有限公司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F65F3"/>
    <w:rsid w:val="0B7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0</TotalTime>
  <ScaleCrop>false</ScaleCrop>
  <LinksUpToDate>false</LinksUpToDate>
  <CharactersWithSpaces>91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2025-01-02T06:33:00Z</dcterms:created>
  <dc:creator>白洁</dc:creator>
  <cp:lastModifiedBy>白洁</cp:lastModifiedBy>
  <dcterms:modified xsi:type="dcterms:W3CDTF">2025-01-02T06:34:07Z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FAC1B2CFC4704001B0E498B662F102D4</vt:lpwstr>
  </property>
</Properties>
</file>